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Dokumentumok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Általános szerz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őd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ési feltételek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Az Általános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ési Feltételek (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ÁSZF”) tartalmazzák a 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FFFFFF" w:val="clear"/>
        </w:rPr>
        <w:t xml:space="preserve">Foltosk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FFFFFF" w:val="clear"/>
        </w:rPr>
        <w:t xml:space="preserve">ő Vend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FFFFFF" w:val="clear"/>
        </w:rPr>
        <w:t xml:space="preserve">égház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(cím: 3412 Bogács, Fürd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 u. 10.  ), mint Szolg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áltató (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Szolg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áltató’’) által üzemeltetett szálláshely használatára vonatkozó általános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ési feltételeket.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Vendég a foglalással elfogadja a felek kölcsönös jogait és kötelezettségeit szabályozó jelen ÁSZF-t. A Vendég és a Szolgáltató viszonyát a jelen ÁSZF szabályozza, azon eseteket kivéve, amikor a felek között megkötésre kerül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szerződ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 másként rendelkezik.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Kérjük, hogy csak akkor vegye igénybe szolgáltatásainkat, amennyiben jelen ÁSZF minden pontjával egyetért, és kötelez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érvény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űnek tekinti mag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ára nézve. Jelen dokumentum nem kerül iktatásra, kizárólag elektronikus formában kerül megkötésre (nem min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ül írásba foglalt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ésnek), magatartási kódexre nem utal.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Szolgáltató adatai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Rédei Zoltán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Székhely: 3412 Bogács, Fürd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u.10..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Szálláshely címe: 3412 Bogács, Fürd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u.10..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Adószám: 78241387-1-30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Telefon: +36 30-822-6441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E-mail: info@foltoskovendeghaz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.hu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Interne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0"/>
            <w:u w:val="single"/>
            <w:shd w:fill="FFFFFF" w:val="clear"/>
          </w:rPr>
          <w:t xml:space="preserve">https://foltoskovendeghaz.hu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br/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rhelyszolg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ltat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: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0"/>
            <w:u w:val="single"/>
            <w:shd w:fill="FFFFFF" w:val="clear"/>
          </w:rPr>
          <w:t xml:space="preserve">https://rackhost.hu</w:t>
        </w:r>
      </w:hyperlink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Alapvet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ő rendelkez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ések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jelen ÁSZF-ben nem szabályozott kérdésekre, valamint jelen ÁSZF értelmezésére a magyar jog az irányadó, különös tekintettel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Polgári Törvénykönyvr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óló 2013. évi V. törvény (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Ptk.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”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)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az elektronikus kereskedelmi szolgáltatások, valamint az információs társadalommal összefügg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szolg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áltatások egyes kérdéseir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óló 2001. évi CVIII. törvény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termékek eladási ára és egységára, továbbá a szolgáltatások díja feltüntetésének részletes szabályairól szóló 4/2009. (I. 30.) NFGM-SZMM együttes rendelet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szálláshely-szolgáltatási tevékenység folytatásának részletes feltételeir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 a szálláshely-üzemeltetési engedély kiadásának rendjér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óló 239/2009. (X. 20.) Korm. rendelet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vonatkozó rendelkezéseire. A vonatkozó jogszabályok kötelez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rendelkez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ései a felekre külön kikötés nélkül is irányadóak.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Szolgáltató jelen ÁSZF-t bármikor módosíthatja. A Szolgáltató a jelen ÁSZF módosítása esetén köteles a módosításokkal egységes szerkezetbe foglalt ÁSZF-t a honlapján, legkés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őbb annak hat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álybalépése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őtt 30 nappal 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özzétenni a hatályos ÁSZF mellett. A Szolgáltató a honlapján a korábban hatályos ÁSZF-eket közzéteszi.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Szolgáltató felhívja a figyelmet, hogy a szálláshely-szolgáltatás igénybevételére szolgáló honlap valamennyi elemével együtt, mint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ői jogi mű szerzői jogi 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édelem alatt áll.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Szolgáltatás igénybevételének módja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FFFFFF" w:val="clear"/>
        </w:rPr>
        <w:t xml:space="preserve">Online foglalás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Írásban történ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aj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ánlatkérés esetén (email) Szolgáltató 48 órán belül felveszi Vendéggel a kapcsolatot, írásban megküldi ajánlatát, mely elfogadása után a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 az írásban megküldött visszaigazolás alapján válik véglegessé.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Amennyiben a visszaigazolás a Vendég foglalásának elküldését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ámított, a szolgáltatás jellegét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f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ügg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elv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árható határid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őn bel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ül, de legkés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őbb 48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órán belül a Vendéghez nem érkezik meg, a Vendég mentesül az ajánlati kötöttség vagy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éses kötelezettség alól.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FFFFFF" w:val="clear"/>
        </w:rPr>
        <w:t xml:space="preserve">Szóban leadott foglalások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szóban leadott foglalás és/vagy foglalás módosítás csak abban az esetben keletkeztet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éses kötelmet, ha azt a Szolgáltató írásban visszaigazolta. Szóban leadott foglalás, megállapodás, módosítás, vagy annak a Szolgáltató általi szóbeli visszaigazolása nem min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ül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ésnek.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Szolgáltatót nem terheli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éskötési (szolgáltatási) kötelezettség, a Vendég szolgáltatás iránti igényét indokolási kötelezettség nélkül visszautasíthatja.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Amennyiben a szolgáltatásokra vonatkozó megrendelést a Vendég megbízásából egy harmadik személy (továbbiakban Közvetít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ő) adja le a Szolg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áltatónak, az együttm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ödés feltételeit a Szolgáltató és a Közvetít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özötti megállapodás szabályozza. Ebben az esetben a Szolgáltató nem köteles vizsgálni, hogy a harmadik személy jogszer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űen 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épviseli-e a Vendéget.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Foglalási feltételek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Szolgáltató aktuális árait saját weblapján,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FFFFFF" w:val="clear"/>
        </w:rPr>
        <w:t xml:space="preserve">foltoskovendeghaz.hu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oldalon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Árak” menüpont alatt teszi közé.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szállás lefoglalásának véglegesítéséhez az írásbeli visszaigazolással egyidej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űleg előlegsz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ámlát küld meg Szolgáltató, mely a teljes szállásdíj 20%-a. Az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őleg megfizet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ésére 3 nap áll rendelkezésre, melynek megfizetésével véglegesítésre kerül a foglalás. Az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őleget banki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átutalással lehet kiegyenlíteni. A szállásdíj hátralékának megfizetése érkezéskor a helyszínen történik, melyet készpénzben, azonnali elektronikus bankon keresztüli átutalással  van lehet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ége Vendégnek kiegyenlíteni.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br/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Foglalás lemondásának feltételei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Az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őleg teljes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összege, azaz a teljes szállásdíj 20%-a az érkezés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őtti 15. napig 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örtén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lemond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ás esetén visszajár, 14 napon belül Szolgáltatónak nem áll módjában visszatéríteni.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Amennyiben a Vendég a meghatározott id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őtartam lej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árata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őtt 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ívánja a szálláshelyet véglegesen elhagyni, Szolgáltató jogosult a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ésben kikötött szolgáltatási díj teljes ellenértékére, a megüresedett id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őszakot lehetős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ége van újra értékesíteni.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Szolgáltatás igénybevétele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szálláshely szolgáltatás igénybevételér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óló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 meghatározott id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őtartamra 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ól.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vendégház az érkezés napján 14:00 órától, az elutazás napján 10:00 óráig áll rendelkezésre. A szálláshely elfoglalásának a Vendég részér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 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örtén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h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átralék megfizetése utáni kulcsátadás min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ül.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szálláshely-szolgáltatás igénybevételének feltétele, hogy a Vendégek személyazonosságukat a törvényes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írásoknak megfelel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ően, a szoba elfoglal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ása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őtt igazolj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ák, a Vendégek Vendégem szoftver használatával VIZA rendszerbe való regisztrációja. A szálláshelyen bejelentés nélkül senki sem lakhat.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meghatározott id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őtartamon val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 hosszabbítás a Szolgáltatóval való egyeztetés alapján, hozzájárulásával lehetséges.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Amennyiben a Vendég a szobáját/szálláshelyet a bejelentkezéskor a távozás napjaként feltüntetett napon 10 óráig nem üríti ki és a tartózkodás meghosszabbításához a Szolgáltató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őzetesen nem 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árult hozzá, úgy a Szolgáltató jogosult a szállás árát egy további napra is kiszámlázni és ezzel egyidej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űleg a Szolg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áltató szolgáltatási kötelezettsége is megsz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űnik.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A szerz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őd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és teljesítésének elutasítása, a szolgáltatási kötelezettség megsz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űn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ése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Szolgáltató jogosult a szállásszolgáltatásra szóló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ést azonnali hatállyal felmondani, így a szolgáltatások nyújtását megtagadni, ha: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Vendég nem rendeltetésszer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űen haszn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álja a rendelkezésre bocsátott szálláshelyet;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Vendég a szálláshelyet a bejelentkezéskor a távozás napjaként feltüntetett napon 10.00 óráig nem üríti ki és a tartózkodás meghosszabbításához a Szolgáltató 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őzetesen nem 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árult hozzá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Vendég a szálláshely biztonságával, rendjével,  kifogásolhatóan, durván viselkedik, alkohol, vagy drogok befolyása alatt áll, fenyeget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ő, 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ért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ő, vagy 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ás elfogadhatatlan viselkedést tanúsít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Vendég nem tartja be a szálláshely biztonsági szabályzatát, házirendjét és egyéb szabályzatait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pl.: tiltott helyen doh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ányzik és azt a felszólítás ellenére sem hagyja abba. A házirend elérhet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Szolg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áltató weboldalán 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FFFFFF" w:val="clear"/>
        </w:rPr>
        <w:t xml:space="preserve">foltoskovendeghaz.hu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oldalon, a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Dokumentumok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”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men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üpont alatt.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Vendég fert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őző betegs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égben szenved vagy fert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őző betegs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égre utaló tünetekkel rendelkezik (pl. COVID); Amennyiben a felek közötti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vis major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”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okokb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ól nem teljesül, a szerz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és megsz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űnik.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Garancia, panaszkezelés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Vendég, amennyiben bizonyíthatóan eltulajdonított valamit a szálláshelyr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ől, vagy 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árt okozott, köteles a Szolgáltató felé a kártérítést 5 napon belül megfizetni (akár a helyszínen készpénzben, akár átutalás formájában).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Vendég a Szolgáltatónak, illetve a Szolgáltató érdekében vagy javára eljáró személynek a szolgáltatás Vendég részére történ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ny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újtásával közvetlen kapcsolatban álló magatartására, tevékenységére vagy mulasztására vonatkozó panaszát írásban közölheti a Szolgáltatóval, a Szolgáltató az esetleges reklamáció kézhezvételét követ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5 napon bel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ül dönt az esetleges kompenzáció módjáról és mértékér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ől.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panaszok jogosságának elbírálásához a Vendég köteles a panaszával kapcsolatos körülményeket teljes kör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űen előadni. A felek 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özötti esetleges vita kialakulása esetén a Szolgáltató törekszik azokat a feleket kölcsönösen kielégít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ódon megoldani.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Adatkezelési szabályok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A tárhely-szolgáltató adatvédelmi tájékoztatója, illetve adatvédelmi szabályzata az ÁSZF mellett érhet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ő el.</w:t>
      </w:r>
    </w:p>
    <w:p>
      <w:pPr>
        <w:spacing w:before="0" w:after="125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A Vendég kijelenti, hogy az Általános Szerz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ési Feltételekben foglaltakat megismerte, azokat tudomásul vette.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foltoskovendeghaz.hu/" Id="docRId0" Type="http://schemas.openxmlformats.org/officeDocument/2006/relationships/hyperlink" /><Relationship TargetMode="External" Target="https://rackhost.hu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